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63B4B"/>
        </w:rPr>
        <w:t>AI-beleid van [naam van je bedrijf]</w:t>
      </w:r>
    </w:p>
    <w:p>
      <w:r>
        <w:rPr>
          <w:b w:val="0"/>
          <w:i/>
          <w:color w:val="4C5D6A"/>
        </w:rPr>
        <w:t>Dit beleid zegt welke AI-tools we gebruiken, met welke gegevens, wie beslist, hoe we leren werken met AI en hoe we nakijken wat AI maakt. Het geldt voor iedereen die voor [naam van je bedrijf] werkt, ook freelancers. Versie [...], goedgekeurd door [...].</w:t>
      </w:r>
    </w:p>
    <w:p>
      <w:pPr>
        <w:pStyle w:val="Heading2"/>
      </w:pPr>
      <w:r>
        <w:rPr>
          <w:color w:val="263B4B"/>
        </w:rPr>
        <w:t>1. Welke tools mogen</w:t>
      </w:r>
    </w:p>
    <w:tbl>
      <w:tblPr>
        <w:tblStyle w:val="TableGrid"/>
        <w:tblW w:type="auto" w:w="0"/>
        <w:jc w:val="left"/>
        <w:tblLook w:firstColumn="1" w:firstRow="1" w:lastColumn="0" w:lastRow="0" w:noHBand="0" w:noVBand="1" w:val="04A0"/>
      </w:tblPr>
      <w:tblGrid>
        <w:gridCol w:w="3251"/>
        <w:gridCol w:w="3251"/>
        <w:gridCol w:w="3251"/>
      </w:tblGrid>
      <w:tr>
        <w:tc>
          <w:tcPr>
            <w:tcW w:type="dxa" w:w="2551"/>
            <w:shd w:val="clear" w:color="auto" w:fill="1B77C4"/>
          </w:tcPr>
          <w:p>
            <w:r/>
            <w:r>
              <w:rPr>
                <w:b/>
                <w:color w:val="FFFFFF"/>
              </w:rPr>
              <w:t>Tool en plan</w:t>
            </w:r>
          </w:p>
        </w:tc>
        <w:tc>
          <w:tcPr>
            <w:tcW w:type="dxa" w:w="3402"/>
            <w:shd w:val="clear" w:color="auto" w:fill="1B77C4"/>
          </w:tcPr>
          <w:p>
            <w:r/>
            <w:r>
              <w:rPr>
                <w:b/>
                <w:color w:val="FFFFFF"/>
              </w:rPr>
              <w:t>Waarvoor</w:t>
            </w:r>
          </w:p>
        </w:tc>
        <w:tc>
          <w:tcPr>
            <w:tcW w:type="dxa" w:w="3685"/>
            <w:shd w:val="clear" w:color="auto" w:fill="1B77C4"/>
          </w:tcPr>
          <w:p>
            <w:r/>
            <w:r>
              <w:rPr>
                <w:b/>
                <w:color w:val="FFFFFF"/>
              </w:rPr>
              <w:t>Waarom dit plan</w:t>
            </w:r>
          </w:p>
        </w:tc>
      </w:tr>
      <w:tr>
        <w:tc>
          <w:tcPr>
            <w:tcW w:type="dxa" w:w="2551"/>
          </w:tcPr>
          <w:p>
            <w:r>
              <w:t>[...]</w:t>
            </w:r>
          </w:p>
        </w:tc>
        <w:tc>
          <w:tcPr>
            <w:tcW w:type="dxa" w:w="3402"/>
          </w:tcPr>
          <w:p>
            <w:r>
              <w:t>[...]</w:t>
            </w:r>
          </w:p>
        </w:tc>
        <w:tc>
          <w:tcPr>
            <w:tcW w:type="dxa" w:w="3685"/>
          </w:tcPr>
          <w:p>
            <w:r>
              <w:t>[...]</w:t>
            </w:r>
          </w:p>
        </w:tc>
      </w:tr>
      <w:tr>
        <w:tc>
          <w:tcPr>
            <w:tcW w:type="dxa" w:w="2551"/>
          </w:tcPr>
          <w:p>
            <w:r>
              <w:t>[...]</w:t>
            </w:r>
          </w:p>
        </w:tc>
        <w:tc>
          <w:tcPr>
            <w:tcW w:type="dxa" w:w="3402"/>
          </w:tcPr>
          <w:p>
            <w:r>
              <w:t>[...]</w:t>
            </w:r>
          </w:p>
        </w:tc>
        <w:tc>
          <w:tcPr>
            <w:tcW w:type="dxa" w:w="3685"/>
          </w:tcPr>
          <w:p>
            <w:r>
              <w:t>[...]</w:t>
            </w:r>
          </w:p>
        </w:tc>
      </w:tr>
      <w:tr>
        <w:tc>
          <w:tcPr>
            <w:tcW w:type="dxa" w:w="2551"/>
          </w:tcPr>
          <w:p>
            <w:r>
              <w:t>[...]</w:t>
            </w:r>
          </w:p>
        </w:tc>
        <w:tc>
          <w:tcPr>
            <w:tcW w:type="dxa" w:w="3402"/>
          </w:tcPr>
          <w:p>
            <w:r>
              <w:t>[...]</w:t>
            </w:r>
          </w:p>
        </w:tc>
        <w:tc>
          <w:tcPr>
            <w:tcW w:type="dxa" w:w="3685"/>
          </w:tcPr>
          <w:p>
            <w:r>
              <w:t>[...]</w:t>
            </w:r>
          </w:p>
        </w:tc>
      </w:tr>
    </w:tbl>
    <w:p/>
    <w:p>
      <w:pPr>
        <w:pStyle w:val="Heading2"/>
      </w:pPr>
      <w:r>
        <w:rPr>
          <w:color w:val="263B4B"/>
        </w:rPr>
        <w:t>2. Welke gegevens nooit</w:t>
      </w:r>
    </w:p>
    <w:p>
      <w:r>
        <w:rPr>
          <w:b w:val="0"/>
          <w:i w:val="0"/>
        </w:rPr>
        <w:t>Deze gegevens gaan nooit in een AI-tool, ook niet in een toegelaten tool, tenzij [...] dat schriftelijk toestaat:</w:t>
      </w:r>
    </w:p>
    <w:p>
      <w:pPr>
        <w:pStyle w:val="ListBullet"/>
      </w:pPr>
      <w:r>
        <w:t>[...]</w:t>
      </w:r>
    </w:p>
    <w:p>
      <w:pPr>
        <w:pStyle w:val="ListBullet"/>
      </w:pPr>
      <w:r>
        <w:t>[...]</w:t>
      </w:r>
    </w:p>
    <w:p>
      <w:pPr>
        <w:pStyle w:val="ListBullet"/>
      </w:pPr>
      <w:r>
        <w:t>[...]</w:t>
      </w:r>
    </w:p>
    <w:p>
      <w:pPr>
        <w:pStyle w:val="ListBullet"/>
      </w:pPr>
      <w:r>
        <w:t>[...]</w:t>
      </w:r>
    </w:p>
    <w:p>
      <w:pPr>
        <w:pStyle w:val="Heading2"/>
      </w:pPr>
      <w:r>
        <w:rPr>
          <w:color w:val="263B4B"/>
        </w:rPr>
        <w:t>3. Wie beslist</w:t>
      </w:r>
    </w:p>
    <w:p>
      <w:pPr>
        <w:pStyle w:val="ListBullet"/>
      </w:pPr>
      <w:r>
        <w:t>[...]</w:t>
      </w:r>
    </w:p>
    <w:p>
      <w:pPr>
        <w:pStyle w:val="ListBullet"/>
      </w:pPr>
      <w:r>
        <w:t>[...]</w:t>
      </w:r>
    </w:p>
    <w:p>
      <w:pPr>
        <w:pStyle w:val="ListBullet"/>
      </w:pPr>
      <w:r>
        <w:t>[...]</w:t>
      </w:r>
    </w:p>
    <w:p>
      <w:pPr>
        <w:pStyle w:val="Heading2"/>
      </w:pPr>
      <w:r>
        <w:rPr>
          <w:color w:val="263B4B"/>
        </w:rPr>
        <w:t>4. AI-geletterdheid</w:t>
      </w:r>
    </w:p>
    <w:p>
      <w:r>
        <w:rPr>
          <w:b w:val="0"/>
          <w:i w:val="0"/>
        </w:rPr>
        <w:t>Wie met AI werkt, krijgt een korte opleiding voor hij begint en een opfrissing per jaar. We houden een register bij met wie wat volgde. Er is geen vast niveau of certificaat nodig; het moet passen bij wat iemand met AI doet.</w:t>
      </w:r>
    </w:p>
    <w:p>
      <w:pPr>
        <w:pStyle w:val="Heading2"/>
      </w:pPr>
      <w:r>
        <w:rPr>
          <w:color w:val="263B4B"/>
        </w:rPr>
        <w:t>5. Nakijken en markeren</w:t>
      </w:r>
    </w:p>
    <w:p>
      <w:r>
        <w:rPr>
          <w:b w:val="0"/>
          <w:i w:val="0"/>
        </w:rPr>
        <w:t>Wat AI schrijft of maakt, leest een mens na voor het naar buiten gaat. We melden het als:</w:t>
      </w:r>
    </w:p>
    <w:p>
      <w:pPr>
        <w:pStyle w:val="ListBullet"/>
      </w:pPr>
      <w:r>
        <w:t>[...]</w:t>
      </w:r>
    </w:p>
    <w:p>
      <w:pPr>
        <w:pStyle w:val="ListBullet"/>
      </w:pPr>
      <w:r>
        <w:t>[...]</w:t>
      </w:r>
    </w:p>
    <w:p>
      <w:pPr>
        <w:pStyle w:val="ListBullet"/>
      </w:pPr>
      <w:r>
        <w:t>[...]</w:t>
      </w:r>
    </w:p>
    <w:p>
      <w:r>
        <w:rPr>
          <w:b w:val="0"/>
          <w:i w:val="0"/>
        </w:rPr>
        <w:br/>
        <w:t>Goedgekeurd op: ......................        Volgende herziening: ......................</w:t>
      </w:r>
    </w:p>
    <w:p>
      <w:r>
        <w:br w:type="page"/>
      </w:r>
    </w:p>
    <w:p>
      <w:pPr>
        <w:pStyle w:val="Title"/>
      </w:pPr>
      <w:r>
        <w:rPr>
          <w:color w:val="263B4B"/>
        </w:rPr>
        <w:t>AI-beleid van Bouwwerken Voorbeeld bv</w:t>
      </w:r>
    </w:p>
    <w:p>
      <w:r>
        <w:rPr>
          <w:b w:val="0"/>
          <w:i/>
          <w:color w:val="4C5D6A"/>
        </w:rPr>
        <w:t>Dit beleid zegt welke AI-tools we gebruiken, met welke gegevens, wie beslist, hoe we leren werken met AI en hoe we nakijken wat AI maakt. Het geldt voor iedereen die voor Bouwwerken Voorbeeld bv werkt, ook freelancers. Versie 1.0, 1 oktober 2026, goedgekeurd door de zaakvoerder.</w:t>
      </w:r>
    </w:p>
    <w:p>
      <w:pPr>
        <w:pStyle w:val="Heading2"/>
      </w:pPr>
      <w:r>
        <w:rPr>
          <w:color w:val="263B4B"/>
        </w:rPr>
        <w:t>1. Welke tools mogen</w:t>
      </w:r>
    </w:p>
    <w:tbl>
      <w:tblPr>
        <w:tblStyle w:val="TableGrid"/>
        <w:tblW w:type="auto" w:w="0"/>
        <w:jc w:val="left"/>
        <w:tblLook w:firstColumn="1" w:firstRow="1" w:lastColumn="0" w:lastRow="0" w:noHBand="0" w:noVBand="1" w:val="04A0"/>
      </w:tblPr>
      <w:tblGrid>
        <w:gridCol w:w="3251"/>
        <w:gridCol w:w="3251"/>
        <w:gridCol w:w="3251"/>
      </w:tblGrid>
      <w:tr>
        <w:tc>
          <w:tcPr>
            <w:tcW w:type="dxa" w:w="2551"/>
            <w:shd w:val="clear" w:color="auto" w:fill="1B77C4"/>
          </w:tcPr>
          <w:p>
            <w:r/>
            <w:r>
              <w:rPr>
                <w:b/>
                <w:color w:val="FFFFFF"/>
              </w:rPr>
              <w:t>Tool en plan</w:t>
            </w:r>
          </w:p>
        </w:tc>
        <w:tc>
          <w:tcPr>
            <w:tcW w:type="dxa" w:w="3402"/>
            <w:shd w:val="clear" w:color="auto" w:fill="1B77C4"/>
          </w:tcPr>
          <w:p>
            <w:r/>
            <w:r>
              <w:rPr>
                <w:b/>
                <w:color w:val="FFFFFF"/>
              </w:rPr>
              <w:t>Waarvoor</w:t>
            </w:r>
          </w:p>
        </w:tc>
        <w:tc>
          <w:tcPr>
            <w:tcW w:type="dxa" w:w="3685"/>
            <w:shd w:val="clear" w:color="auto" w:fill="1B77C4"/>
          </w:tcPr>
          <w:p>
            <w:r/>
            <w:r>
              <w:rPr>
                <w:b/>
                <w:color w:val="FFFFFF"/>
              </w:rPr>
              <w:t>Waarom dit plan</w:t>
            </w:r>
          </w:p>
        </w:tc>
      </w:tr>
      <w:tr>
        <w:tc>
          <w:tcPr>
            <w:tcW w:type="dxa" w:w="2551"/>
          </w:tcPr>
          <w:p>
            <w:r>
              <w:t>ChatGPT Business</w:t>
            </w:r>
          </w:p>
        </w:tc>
        <w:tc>
          <w:tcPr>
            <w:tcW w:type="dxa" w:w="3402"/>
          </w:tcPr>
          <w:p>
            <w:r>
              <w:t>Offerteteksten, mails, werfverslagen herschrijven</w:t>
            </w:r>
          </w:p>
        </w:tc>
        <w:tc>
          <w:tcPr>
            <w:tcW w:type="dxa" w:w="3685"/>
          </w:tcPr>
          <w:p>
            <w:r>
              <w:t>Zakelijk plan: traint standaard niet op onze gegevens</w:t>
            </w:r>
          </w:p>
        </w:tc>
      </w:tr>
      <w:tr>
        <w:tc>
          <w:tcPr>
            <w:tcW w:type="dxa" w:w="2551"/>
          </w:tcPr>
          <w:p>
            <w:r>
              <w:t>Microsoft 365 Copilot</w:t>
            </w:r>
          </w:p>
        </w:tc>
        <w:tc>
          <w:tcPr>
            <w:tcW w:type="dxa" w:w="3402"/>
          </w:tcPr>
          <w:p>
            <w:r>
              <w:t>Mails en documenten in Outlook en Word</w:t>
            </w:r>
          </w:p>
        </w:tc>
        <w:tc>
          <w:tcPr>
            <w:tcW w:type="dxa" w:w="3685"/>
          </w:tcPr>
          <w:p>
            <w:r>
              <w:t>Ziet alleen wat de gebruiker al mag zien</w:t>
            </w:r>
          </w:p>
        </w:tc>
      </w:tr>
      <w:tr>
        <w:tc>
          <w:tcPr>
            <w:tcW w:type="dxa" w:w="2551"/>
          </w:tcPr>
          <w:p>
            <w:r>
              <w:t>Gratis versies van chatbots</w:t>
            </w:r>
          </w:p>
        </w:tc>
        <w:tc>
          <w:tcPr>
            <w:tcW w:type="dxa" w:w="3402"/>
          </w:tcPr>
          <w:p>
            <w:r>
              <w:t>Niet toegelaten</w:t>
            </w:r>
          </w:p>
        </w:tc>
        <w:tc>
          <w:tcPr>
            <w:tcW w:type="dxa" w:w="3685"/>
          </w:tcPr>
          <w:p>
            <w:r>
              <w:t>Kunnen trainen op wat je invoert</w:t>
            </w:r>
          </w:p>
        </w:tc>
      </w:tr>
    </w:tbl>
    <w:p/>
    <w:p>
      <w:pPr>
        <w:pStyle w:val="Heading2"/>
      </w:pPr>
      <w:r>
        <w:rPr>
          <w:color w:val="263B4B"/>
        </w:rPr>
        <w:t>2. Welke gegevens nooit</w:t>
      </w:r>
    </w:p>
    <w:p>
      <w:r>
        <w:rPr>
          <w:b w:val="0"/>
          <w:i w:val="0"/>
        </w:rPr>
        <w:t>Deze gegevens gaan nooit in een AI-tool, ook niet in een toegelaten tool, tenzij de zaakvoerder dat schriftelijk toestaat:</w:t>
      </w:r>
    </w:p>
    <w:p>
      <w:pPr>
        <w:pStyle w:val="ListBullet"/>
      </w:pPr>
      <w:r>
        <w:t>Rijksregisternummers en identiteitskaarten van klanten of personeel</w:t>
      </w:r>
    </w:p>
    <w:p>
      <w:pPr>
        <w:pStyle w:val="ListBullet"/>
      </w:pPr>
      <w:r>
        <w:t>Medische gegevens, ook bij een arbeidsongeval</w:t>
      </w:r>
    </w:p>
    <w:p>
      <w:pPr>
        <w:pStyle w:val="ListBullet"/>
      </w:pPr>
      <w:r>
        <w:t>Volledige plannen en meetstaten van klanten zonder hun akkoord</w:t>
      </w:r>
    </w:p>
    <w:p>
      <w:pPr>
        <w:pStyle w:val="ListBullet"/>
      </w:pPr>
      <w:r>
        <w:t>Wachtwoorden, toegangscodes en bankgegevens</w:t>
      </w:r>
    </w:p>
    <w:p>
      <w:pPr>
        <w:pStyle w:val="Heading2"/>
      </w:pPr>
      <w:r>
        <w:rPr>
          <w:color w:val="263B4B"/>
        </w:rPr>
        <w:t>3. Wie beslist</w:t>
      </w:r>
    </w:p>
    <w:p>
      <w:pPr>
        <w:pStyle w:val="ListBullet"/>
      </w:pPr>
      <w:r>
        <w:t>Zaakvoerder: keurt nieuwe tools en dit beleid goed</w:t>
      </w:r>
    </w:p>
    <w:p>
      <w:pPr>
        <w:pStyle w:val="ListBullet"/>
      </w:pPr>
      <w:r>
        <w:t>Projectleider: beslist welke AI-tekst naar een klant gaat</w:t>
      </w:r>
    </w:p>
    <w:p>
      <w:pPr>
        <w:pStyle w:val="ListBullet"/>
      </w:pPr>
      <w:r>
        <w:t>Iedereen: meldt fouten en twijfels aan de zaakvoerder</w:t>
      </w:r>
    </w:p>
    <w:p>
      <w:pPr>
        <w:pStyle w:val="Heading2"/>
      </w:pPr>
      <w:r>
        <w:rPr>
          <w:color w:val="263B4B"/>
        </w:rPr>
        <w:t>4. AI-geletterdheid</w:t>
      </w:r>
    </w:p>
    <w:p>
      <w:r>
        <w:rPr>
          <w:b w:val="0"/>
          <w:i w:val="0"/>
        </w:rPr>
        <w:t>Wie met AI werkt, krijgt een korte opleiding voor hij begint en een opfrissing per jaar. We houden een register bij met wie wat volgde. Er is geen vast niveau of certificaat nodig; het moet passen bij wat iemand met AI doet.</w:t>
      </w:r>
    </w:p>
    <w:p>
      <w:pPr>
        <w:pStyle w:val="Heading2"/>
      </w:pPr>
      <w:r>
        <w:rPr>
          <w:color w:val="263B4B"/>
        </w:rPr>
        <w:t>5. Nakijken en markeren</w:t>
      </w:r>
    </w:p>
    <w:p>
      <w:r>
        <w:rPr>
          <w:b w:val="0"/>
          <w:i w:val="0"/>
        </w:rPr>
        <w:t>Wat AI schrijft of maakt, leest een mens na voor het naar buiten gaat. We melden het als:</w:t>
      </w:r>
    </w:p>
    <w:p>
      <w:pPr>
        <w:pStyle w:val="ListBullet"/>
      </w:pPr>
      <w:r>
        <w:t>een klant vraagt of een tekst met AI gemaakt is</w:t>
      </w:r>
    </w:p>
    <w:p>
      <w:pPr>
        <w:pStyle w:val="ListBullet"/>
      </w:pPr>
      <w:r>
        <w:t>een beeld of video echt lijkt en met AI gemaakt of sterk bewerkt is</w:t>
      </w:r>
    </w:p>
    <w:p>
      <w:pPr>
        <w:pStyle w:val="ListBullet"/>
      </w:pPr>
      <w:r>
        <w:t>een chatbot op onze site met klanten praat: die zegt dat hij AI is</w:t>
      </w:r>
    </w:p>
    <w:p>
      <w:r>
        <w:rPr>
          <w:b w:val="0"/>
          <w:i w:val="0"/>
        </w:rPr>
        <w:br/>
        <w:t>Goedgekeurd op: ......................        Volgende herziening: ......................</w:t>
      </w:r>
    </w:p>
    <w:p>
      <w:r>
        <w:br w:type="page"/>
      </w:r>
    </w:p>
    <w:p>
      <w:pPr>
        <w:pStyle w:val="Title"/>
      </w:pPr>
      <w:r>
        <w:rPr>
          <w:color w:val="263B4B"/>
        </w:rPr>
        <w:t>AI-beleid van Boekhoudkantoor Voorbeeld</w:t>
      </w:r>
    </w:p>
    <w:p>
      <w:r>
        <w:rPr>
          <w:b w:val="0"/>
          <w:i/>
          <w:color w:val="4C5D6A"/>
        </w:rPr>
        <w:t>Dit beleid zegt welke AI-tools we gebruiken, met welke gegevens, wie beslist, hoe we leren werken met AI en hoe we nakijken wat AI maakt. Het geldt voor iedereen die voor Boekhoudkantoor Voorbeeld werkt, ook freelancers. Versie 1.0, 15 oktober 2026, goedgekeurd door de vennoten.</w:t>
      </w:r>
    </w:p>
    <w:p>
      <w:pPr>
        <w:pStyle w:val="Heading2"/>
      </w:pPr>
      <w:r>
        <w:rPr>
          <w:color w:val="263B4B"/>
        </w:rPr>
        <w:t>1. Welke tools mogen</w:t>
      </w:r>
    </w:p>
    <w:tbl>
      <w:tblPr>
        <w:tblStyle w:val="TableGrid"/>
        <w:tblW w:type="auto" w:w="0"/>
        <w:jc w:val="left"/>
        <w:tblLook w:firstColumn="1" w:firstRow="1" w:lastColumn="0" w:lastRow="0" w:noHBand="0" w:noVBand="1" w:val="04A0"/>
      </w:tblPr>
      <w:tblGrid>
        <w:gridCol w:w="3251"/>
        <w:gridCol w:w="3251"/>
        <w:gridCol w:w="3251"/>
      </w:tblGrid>
      <w:tr>
        <w:tc>
          <w:tcPr>
            <w:tcW w:type="dxa" w:w="2551"/>
            <w:shd w:val="clear" w:color="auto" w:fill="1B77C4"/>
          </w:tcPr>
          <w:p>
            <w:r/>
            <w:r>
              <w:rPr>
                <w:b/>
                <w:color w:val="FFFFFF"/>
              </w:rPr>
              <w:t>Tool en plan</w:t>
            </w:r>
          </w:p>
        </w:tc>
        <w:tc>
          <w:tcPr>
            <w:tcW w:type="dxa" w:w="3402"/>
            <w:shd w:val="clear" w:color="auto" w:fill="1B77C4"/>
          </w:tcPr>
          <w:p>
            <w:r/>
            <w:r>
              <w:rPr>
                <w:b/>
                <w:color w:val="FFFFFF"/>
              </w:rPr>
              <w:t>Waarvoor</w:t>
            </w:r>
          </w:p>
        </w:tc>
        <w:tc>
          <w:tcPr>
            <w:tcW w:type="dxa" w:w="3685"/>
            <w:shd w:val="clear" w:color="auto" w:fill="1B77C4"/>
          </w:tcPr>
          <w:p>
            <w:r/>
            <w:r>
              <w:rPr>
                <w:b/>
                <w:color w:val="FFFFFF"/>
              </w:rPr>
              <w:t>Waarom dit plan</w:t>
            </w:r>
          </w:p>
        </w:tc>
      </w:tr>
      <w:tr>
        <w:tc>
          <w:tcPr>
            <w:tcW w:type="dxa" w:w="2551"/>
          </w:tcPr>
          <w:p>
            <w:r>
              <w:t>Microsoft 365 Copilot</w:t>
            </w:r>
          </w:p>
        </w:tc>
        <w:tc>
          <w:tcPr>
            <w:tcW w:type="dxa" w:w="3402"/>
          </w:tcPr>
          <w:p>
            <w:r>
              <w:t>Mails, notulen, samenvattingen van wetteksten</w:t>
            </w:r>
          </w:p>
        </w:tc>
        <w:tc>
          <w:tcPr>
            <w:tcW w:type="dxa" w:w="3685"/>
          </w:tcPr>
          <w:p>
            <w:r>
              <w:t>Blijft binnen onze Microsoft-omgeving, traint niet</w:t>
            </w:r>
          </w:p>
        </w:tc>
      </w:tr>
      <w:tr>
        <w:tc>
          <w:tcPr>
            <w:tcW w:type="dxa" w:w="2551"/>
          </w:tcPr>
          <w:p>
            <w:r>
              <w:t>Claude Team</w:t>
            </w:r>
          </w:p>
        </w:tc>
        <w:tc>
          <w:tcPr>
            <w:tcW w:type="dxa" w:w="3402"/>
          </w:tcPr>
          <w:p>
            <w:r>
              <w:t>Uitleg van nieuwe regels, eerste versies van nota's</w:t>
            </w:r>
          </w:p>
        </w:tc>
        <w:tc>
          <w:tcPr>
            <w:tcW w:type="dxa" w:w="3685"/>
          </w:tcPr>
          <w:p>
            <w:r>
              <w:t>Commerciële voorwaarden: traint niet op onze inhoud</w:t>
            </w:r>
          </w:p>
        </w:tc>
      </w:tr>
      <w:tr>
        <w:tc>
          <w:tcPr>
            <w:tcW w:type="dxa" w:w="2551"/>
          </w:tcPr>
          <w:p>
            <w:r>
              <w:t>AI in het boekhoudpakket</w:t>
            </w:r>
          </w:p>
        </w:tc>
        <w:tc>
          <w:tcPr>
            <w:tcW w:type="dxa" w:w="3402"/>
          </w:tcPr>
          <w:p>
            <w:r>
              <w:t>Facturen inlezen en voorstellen tot boeking</w:t>
            </w:r>
          </w:p>
        </w:tc>
        <w:tc>
          <w:tcPr>
            <w:tcW w:type="dxa" w:w="3685"/>
          </w:tcPr>
          <w:p>
            <w:r>
              <w:t>Onder de verwerkersovereenkomst van het pakket</w:t>
            </w:r>
          </w:p>
        </w:tc>
      </w:tr>
    </w:tbl>
    <w:p/>
    <w:p>
      <w:pPr>
        <w:pStyle w:val="Heading2"/>
      </w:pPr>
      <w:r>
        <w:rPr>
          <w:color w:val="263B4B"/>
        </w:rPr>
        <w:t>2. Welke gegevens nooit</w:t>
      </w:r>
    </w:p>
    <w:p>
      <w:r>
        <w:rPr>
          <w:b w:val="0"/>
          <w:i w:val="0"/>
        </w:rPr>
        <w:t>Deze gegevens gaan nooit in een AI-tool, ook niet in een toegelaten tool, tenzij de vennoten dat schriftelijk toestaat:</w:t>
      </w:r>
    </w:p>
    <w:p>
      <w:pPr>
        <w:pStyle w:val="ListBullet"/>
      </w:pPr>
      <w:r>
        <w:t>Rijksregisternummers, aangiftes en loonfiches van klanten in een chatbot</w:t>
      </w:r>
    </w:p>
    <w:p>
      <w:pPr>
        <w:pStyle w:val="ListBullet"/>
      </w:pPr>
      <w:r>
        <w:t>Gegevens van een klant in een tool zonder verwerkersovereenkomst</w:t>
      </w:r>
    </w:p>
    <w:p>
      <w:pPr>
        <w:pStyle w:val="ListBullet"/>
      </w:pPr>
      <w:r>
        <w:t>Advies aan een klant dat niemand van ons nalas</w:t>
      </w:r>
    </w:p>
    <w:p>
      <w:pPr>
        <w:pStyle w:val="ListBullet"/>
      </w:pPr>
      <w:r>
        <w:t>Wachtwoorden en codes van klanten</w:t>
      </w:r>
    </w:p>
    <w:p>
      <w:pPr>
        <w:pStyle w:val="Heading2"/>
      </w:pPr>
      <w:r>
        <w:rPr>
          <w:color w:val="263B4B"/>
        </w:rPr>
        <w:t>3. Wie beslist</w:t>
      </w:r>
    </w:p>
    <w:p>
      <w:pPr>
        <w:pStyle w:val="ListBullet"/>
      </w:pPr>
      <w:r>
        <w:t>Vennoten: keuren tools en dit beleid goed</w:t>
      </w:r>
    </w:p>
    <w:p>
      <w:pPr>
        <w:pStyle w:val="ListBullet"/>
      </w:pPr>
      <w:r>
        <w:t>Dossierbeheerder: blijft verantwoordelijk voor elk advies</w:t>
      </w:r>
    </w:p>
    <w:p>
      <w:pPr>
        <w:pStyle w:val="ListBullet"/>
      </w:pPr>
      <w:r>
        <w:t>Iedereen: meldt een fout of een gegevenslek meteen</w:t>
      </w:r>
    </w:p>
    <w:p>
      <w:pPr>
        <w:pStyle w:val="Heading2"/>
      </w:pPr>
      <w:r>
        <w:rPr>
          <w:color w:val="263B4B"/>
        </w:rPr>
        <w:t>4. AI-geletterdheid</w:t>
      </w:r>
    </w:p>
    <w:p>
      <w:r>
        <w:rPr>
          <w:b w:val="0"/>
          <w:i w:val="0"/>
        </w:rPr>
        <w:t>Wie met AI werkt, krijgt een korte opleiding voor hij begint en een opfrissing per jaar. We houden een register bij met wie wat volgde. Er is geen vast niveau of certificaat nodig; het moet passen bij wat iemand met AI doet.</w:t>
      </w:r>
    </w:p>
    <w:p>
      <w:pPr>
        <w:pStyle w:val="Heading2"/>
      </w:pPr>
      <w:r>
        <w:rPr>
          <w:color w:val="263B4B"/>
        </w:rPr>
        <w:t>5. Nakijken en markeren</w:t>
      </w:r>
    </w:p>
    <w:p>
      <w:r>
        <w:rPr>
          <w:b w:val="0"/>
          <w:i w:val="0"/>
        </w:rPr>
        <w:t>Wat AI schrijft of maakt, leest een mens na voor het naar buiten gaat. We melden het als:</w:t>
      </w:r>
    </w:p>
    <w:p>
      <w:pPr>
        <w:pStyle w:val="ListBullet"/>
      </w:pPr>
      <w:r>
        <w:t>een klant een advies krijgt waarvan AI een eerste versie schreef en hij ernaar vraagt</w:t>
      </w:r>
    </w:p>
    <w:p>
      <w:pPr>
        <w:pStyle w:val="ListBullet"/>
      </w:pPr>
      <w:r>
        <w:t>we tekst over zaken van publiek belang publiceren die niemand nalas</w:t>
      </w:r>
    </w:p>
    <w:p>
      <w:pPr>
        <w:pStyle w:val="ListBullet"/>
      </w:pPr>
      <w:r>
        <w:t>een chatbot met klanten praat: die zegt dat hij AI is</w:t>
      </w:r>
    </w:p>
    <w:p>
      <w:r>
        <w:rPr>
          <w:b w:val="0"/>
          <w:i w:val="0"/>
        </w:rPr>
        <w:br/>
        <w:t>Goedgekeurd op: ......................        Volgende herziening: ......................</w:t>
      </w:r>
    </w:p>
    <w:p>
      <w:r>
        <w:rPr>
          <w:b w:val="0"/>
          <w:i/>
          <w:color w:val="4C5D6A"/>
          <w:sz w:val="17"/>
        </w:rPr>
        <w:t>Sjabloon van VBS Marketing, Gent. vbsmarketing.eu/nl/sjablonen</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63B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63B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63B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63B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VBS Marketing</dc:creator>
  <cp:keywords/>
  <dc:description>generated by python-docx</dc:description>
  <cp:lastModifiedBy/>
  <cp:revision>1</cp:revision>
  <dcterms:created xsi:type="dcterms:W3CDTF">2013-12-23T23:15:00Z</dcterms:created>
  <dcterms:modified xsi:type="dcterms:W3CDTF">2013-12-23T23:15:00Z</dcterms:modified>
  <cp:category/>
  <dc:language>nl-BE</dc:language>
</cp:coreProperties>
</file>