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AI policy of [your company name]</w:t>
      </w:r>
    </w:p>
    <w:p>
      <w:r>
        <w:rPr>
          <w:b w:val="0"/>
          <w:i/>
          <w:color w:val="4C5D6A"/>
        </w:rPr>
        <w:t>This policy says which AI tools we use, with which data, who decides, how we learn to work with AI and how we check what AI produces. It applies to everyone who works for [your company name], contractors included. Version [...], approved by [...].</w:t>
      </w:r>
    </w:p>
    <w:p>
      <w:pPr>
        <w:pStyle w:val="Heading2"/>
      </w:pPr>
      <w:r>
        <w:rPr>
          <w:color w:val="263B4B"/>
        </w:rPr>
        <w:t>1. Approved tools</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Tool and plan</w:t>
            </w:r>
          </w:p>
        </w:tc>
        <w:tc>
          <w:tcPr>
            <w:tcW w:type="dxa" w:w="3402"/>
            <w:shd w:val="clear" w:color="auto" w:fill="1B77C4"/>
          </w:tcPr>
          <w:p>
            <w:r/>
            <w:r>
              <w:rPr>
                <w:b/>
                <w:color w:val="FFFFFF"/>
              </w:rPr>
              <w:t>Used for</w:t>
            </w:r>
          </w:p>
        </w:tc>
        <w:tc>
          <w:tcPr>
            <w:tcW w:type="dxa" w:w="3685"/>
            <w:shd w:val="clear" w:color="auto" w:fill="1B77C4"/>
          </w:tcPr>
          <w:p>
            <w:r/>
            <w:r>
              <w:rPr>
                <w:b/>
                <w:color w:val="FFFFFF"/>
              </w:rPr>
              <w:t>Why this plan</w:t>
            </w:r>
          </w:p>
        </w:tc>
      </w:tr>
      <w:tr>
        <w:tc>
          <w:tcPr>
            <w:tcW w:type="dxa" w:w="2551"/>
          </w:tcPr>
          <w:p>
            <w:r>
              <w:t>[...]</w:t>
            </w:r>
          </w:p>
        </w:tc>
        <w:tc>
          <w:tcPr>
            <w:tcW w:type="dxa" w:w="3402"/>
          </w:tcPr>
          <w:p>
            <w:r>
              <w:t>[...]</w:t>
            </w:r>
          </w:p>
        </w:tc>
        <w:tc>
          <w:tcPr>
            <w:tcW w:type="dxa" w:w="3685"/>
          </w:tcPr>
          <w:p>
            <w:r>
              <w:t>[...]</w:t>
            </w:r>
          </w:p>
        </w:tc>
      </w:tr>
      <w:tr>
        <w:tc>
          <w:tcPr>
            <w:tcW w:type="dxa" w:w="2551"/>
          </w:tcPr>
          <w:p>
            <w:r>
              <w:t>[...]</w:t>
            </w:r>
          </w:p>
        </w:tc>
        <w:tc>
          <w:tcPr>
            <w:tcW w:type="dxa" w:w="3402"/>
          </w:tcPr>
          <w:p>
            <w:r>
              <w:t>[...]</w:t>
            </w:r>
          </w:p>
        </w:tc>
        <w:tc>
          <w:tcPr>
            <w:tcW w:type="dxa" w:w="3685"/>
          </w:tcPr>
          <w:p>
            <w:r>
              <w:t>[...]</w:t>
            </w:r>
          </w:p>
        </w:tc>
      </w:tr>
      <w:tr>
        <w:tc>
          <w:tcPr>
            <w:tcW w:type="dxa" w:w="2551"/>
          </w:tcPr>
          <w:p>
            <w:r>
              <w:t>[...]</w:t>
            </w:r>
          </w:p>
        </w:tc>
        <w:tc>
          <w:tcPr>
            <w:tcW w:type="dxa" w:w="3402"/>
          </w:tcPr>
          <w:p>
            <w:r>
              <w:t>[...]</w:t>
            </w:r>
          </w:p>
        </w:tc>
        <w:tc>
          <w:tcPr>
            <w:tcW w:type="dxa" w:w="3685"/>
          </w:tcPr>
          <w:p>
            <w:r>
              <w:t>[...]</w:t>
            </w:r>
          </w:p>
        </w:tc>
      </w:tr>
    </w:tbl>
    <w:p/>
    <w:p>
      <w:pPr>
        <w:pStyle w:val="Heading2"/>
      </w:pPr>
      <w:r>
        <w:rPr>
          <w:color w:val="263B4B"/>
        </w:rPr>
        <w:t>2. Data that never goes in</w:t>
      </w:r>
    </w:p>
    <w:p>
      <w:r>
        <w:rPr>
          <w:b w:val="0"/>
          <w:i w:val="0"/>
        </w:rPr>
        <w:t>This data never goes into an AI tool, approved or not, unless [...] allows it in writing:</w:t>
      </w:r>
    </w:p>
    <w:p>
      <w:pPr>
        <w:pStyle w:val="ListBullet"/>
      </w:pPr>
      <w:r>
        <w:t>[...]</w:t>
      </w:r>
    </w:p>
    <w:p>
      <w:pPr>
        <w:pStyle w:val="ListBullet"/>
      </w:pPr>
      <w:r>
        <w:t>[...]</w:t>
      </w:r>
    </w:p>
    <w:p>
      <w:pPr>
        <w:pStyle w:val="ListBullet"/>
      </w:pPr>
      <w:r>
        <w:t>[...]</w:t>
      </w:r>
    </w:p>
    <w:p>
      <w:pPr>
        <w:pStyle w:val="ListBullet"/>
      </w:pPr>
      <w:r>
        <w:t>[...]</w:t>
      </w:r>
    </w:p>
    <w:p>
      <w:pPr>
        <w:pStyle w:val="Heading2"/>
      </w:pPr>
      <w:r>
        <w:rPr>
          <w:color w:val="263B4B"/>
        </w:rPr>
        <w:t>3. Who decides</w:t>
      </w:r>
    </w:p>
    <w:p>
      <w:pPr>
        <w:pStyle w:val="ListBullet"/>
      </w:pPr>
      <w:r>
        <w:t>[...]</w:t>
      </w:r>
    </w:p>
    <w:p>
      <w:pPr>
        <w:pStyle w:val="ListBullet"/>
      </w:pPr>
      <w:r>
        <w:t>[...]</w:t>
      </w:r>
    </w:p>
    <w:p>
      <w:pPr>
        <w:pStyle w:val="ListBullet"/>
      </w:pPr>
      <w:r>
        <w:t>[...]</w:t>
      </w:r>
    </w:p>
    <w:p>
      <w:pPr>
        <w:pStyle w:val="Heading2"/>
      </w:pPr>
      <w:r>
        <w:rPr>
          <w:color w:val="263B4B"/>
        </w:rPr>
        <w:t>4. AI literacy</w:t>
      </w:r>
    </w:p>
    <w:p>
      <w:r>
        <w:rPr>
          <w:b w:val="0"/>
          <w:i w:val="0"/>
        </w:rPr>
        <w:t>Anyone who works with AI gets a short training before starting and a refresher every year. We keep a register of who completed what. No fixed level or certificate is required; it has to fit what each person does with AI.</w:t>
      </w:r>
    </w:p>
    <w:p>
      <w:pPr>
        <w:pStyle w:val="Heading2"/>
      </w:pPr>
      <w:r>
        <w:rPr>
          <w:color w:val="263B4B"/>
        </w:rPr>
        <w:t>5. Review and labelling</w:t>
      </w:r>
    </w:p>
    <w:p>
      <w:r>
        <w:rPr>
          <w:b w:val="0"/>
          <w:i w:val="0"/>
        </w:rPr>
        <w:t>A person reviews whatever AI writes or makes before it leaves the company. We say so when:</w:t>
      </w:r>
    </w:p>
    <w:p>
      <w:pPr>
        <w:pStyle w:val="ListBullet"/>
      </w:pPr>
      <w:r>
        <w:t>[...]</w:t>
      </w:r>
    </w:p>
    <w:p>
      <w:pPr>
        <w:pStyle w:val="ListBullet"/>
      </w:pPr>
      <w:r>
        <w:t>[...]</w:t>
      </w:r>
    </w:p>
    <w:p>
      <w:pPr>
        <w:pStyle w:val="ListBullet"/>
      </w:pPr>
      <w:r>
        <w:t>[...]</w:t>
      </w:r>
    </w:p>
    <w:p>
      <w:r>
        <w:rPr>
          <w:b w:val="0"/>
          <w:i w:val="0"/>
        </w:rPr>
        <w:br/>
        <w:t>Approved on: ......................        Next review: ......................</w:t>
      </w:r>
    </w:p>
    <w:p>
      <w:r>
        <w:br w:type="page"/>
      </w:r>
    </w:p>
    <w:p>
      <w:pPr>
        <w:pStyle w:val="Title"/>
      </w:pPr>
      <w:r>
        <w:rPr>
          <w:color w:val="263B4B"/>
        </w:rPr>
        <w:t>AI policy of Example Construction Ltd</w:t>
      </w:r>
    </w:p>
    <w:p>
      <w:r>
        <w:rPr>
          <w:b w:val="0"/>
          <w:i/>
          <w:color w:val="4C5D6A"/>
        </w:rPr>
        <w:t>This policy says which AI tools we use, with which data, who decides, how we learn to work with AI and how we check what AI produces. It applies to everyone who works for Example Construction Ltd, contractors included. Version 1.0, 1 October 2026, approved by the managing director.</w:t>
      </w:r>
    </w:p>
    <w:p>
      <w:pPr>
        <w:pStyle w:val="Heading2"/>
      </w:pPr>
      <w:r>
        <w:rPr>
          <w:color w:val="263B4B"/>
        </w:rPr>
        <w:t>1. Approved tools</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Tool and plan</w:t>
            </w:r>
          </w:p>
        </w:tc>
        <w:tc>
          <w:tcPr>
            <w:tcW w:type="dxa" w:w="3402"/>
            <w:shd w:val="clear" w:color="auto" w:fill="1B77C4"/>
          </w:tcPr>
          <w:p>
            <w:r/>
            <w:r>
              <w:rPr>
                <w:b/>
                <w:color w:val="FFFFFF"/>
              </w:rPr>
              <w:t>Used for</w:t>
            </w:r>
          </w:p>
        </w:tc>
        <w:tc>
          <w:tcPr>
            <w:tcW w:type="dxa" w:w="3685"/>
            <w:shd w:val="clear" w:color="auto" w:fill="1B77C4"/>
          </w:tcPr>
          <w:p>
            <w:r/>
            <w:r>
              <w:rPr>
                <w:b/>
                <w:color w:val="FFFFFF"/>
              </w:rPr>
              <w:t>Why this plan</w:t>
            </w:r>
          </w:p>
        </w:tc>
      </w:tr>
      <w:tr>
        <w:tc>
          <w:tcPr>
            <w:tcW w:type="dxa" w:w="2551"/>
          </w:tcPr>
          <w:p>
            <w:r>
              <w:t>ChatGPT Business</w:t>
            </w:r>
          </w:p>
        </w:tc>
        <w:tc>
          <w:tcPr>
            <w:tcW w:type="dxa" w:w="3402"/>
          </w:tcPr>
          <w:p>
            <w:r>
              <w:t>Quote texts, emails, site reports</w:t>
            </w:r>
          </w:p>
        </w:tc>
        <w:tc>
          <w:tcPr>
            <w:tcW w:type="dxa" w:w="3685"/>
          </w:tcPr>
          <w:p>
            <w:r>
              <w:t>Business plan: does not train on our data by default</w:t>
            </w:r>
          </w:p>
        </w:tc>
      </w:tr>
      <w:tr>
        <w:tc>
          <w:tcPr>
            <w:tcW w:type="dxa" w:w="2551"/>
          </w:tcPr>
          <w:p>
            <w:r>
              <w:t>Microsoft 365 Copilot</w:t>
            </w:r>
          </w:p>
        </w:tc>
        <w:tc>
          <w:tcPr>
            <w:tcW w:type="dxa" w:w="3402"/>
          </w:tcPr>
          <w:p>
            <w:r>
              <w:t>Email and documents in Outlook and Word</w:t>
            </w:r>
          </w:p>
        </w:tc>
        <w:tc>
          <w:tcPr>
            <w:tcW w:type="dxa" w:w="3685"/>
          </w:tcPr>
          <w:p>
            <w:r>
              <w:t>Only sees what the user can already see</w:t>
            </w:r>
          </w:p>
        </w:tc>
      </w:tr>
      <w:tr>
        <w:tc>
          <w:tcPr>
            <w:tcW w:type="dxa" w:w="2551"/>
          </w:tcPr>
          <w:p>
            <w:r>
              <w:t>Free chatbot versions</w:t>
            </w:r>
          </w:p>
        </w:tc>
        <w:tc>
          <w:tcPr>
            <w:tcW w:type="dxa" w:w="3402"/>
          </w:tcPr>
          <w:p>
            <w:r>
              <w:t>Not approved</w:t>
            </w:r>
          </w:p>
        </w:tc>
        <w:tc>
          <w:tcPr>
            <w:tcW w:type="dxa" w:w="3685"/>
          </w:tcPr>
          <w:p>
            <w:r>
              <w:t>May train on what you type</w:t>
            </w:r>
          </w:p>
        </w:tc>
      </w:tr>
    </w:tbl>
    <w:p/>
    <w:p>
      <w:pPr>
        <w:pStyle w:val="Heading2"/>
      </w:pPr>
      <w:r>
        <w:rPr>
          <w:color w:val="263B4B"/>
        </w:rPr>
        <w:t>2. Data that never goes in</w:t>
      </w:r>
    </w:p>
    <w:p>
      <w:r>
        <w:rPr>
          <w:b w:val="0"/>
          <w:i w:val="0"/>
        </w:rPr>
        <w:t>This data never goes into an AI tool, approved or not, unless the managing director allows it in writing:</w:t>
      </w:r>
    </w:p>
    <w:p>
      <w:pPr>
        <w:pStyle w:val="ListBullet"/>
      </w:pPr>
      <w:r>
        <w:t>National ID numbers and passports of clients or staff</w:t>
      </w:r>
    </w:p>
    <w:p>
      <w:pPr>
        <w:pStyle w:val="ListBullet"/>
      </w:pPr>
      <w:r>
        <w:t>Health data, including after an accident on site</w:t>
      </w:r>
    </w:p>
    <w:p>
      <w:pPr>
        <w:pStyle w:val="ListBullet"/>
      </w:pPr>
      <w:r>
        <w:t>Clients' full drawings and bills of quantities without their consent</w:t>
      </w:r>
    </w:p>
    <w:p>
      <w:pPr>
        <w:pStyle w:val="ListBullet"/>
      </w:pPr>
      <w:r>
        <w:t>Passwords, access codes and bank details</w:t>
      </w:r>
    </w:p>
    <w:p>
      <w:pPr>
        <w:pStyle w:val="Heading2"/>
      </w:pPr>
      <w:r>
        <w:rPr>
          <w:color w:val="263B4B"/>
        </w:rPr>
        <w:t>3. Who decides</w:t>
      </w:r>
    </w:p>
    <w:p>
      <w:pPr>
        <w:pStyle w:val="ListBullet"/>
      </w:pPr>
      <w:r>
        <w:t>Managing director: approves new tools and this policy</w:t>
      </w:r>
    </w:p>
    <w:p>
      <w:pPr>
        <w:pStyle w:val="ListBullet"/>
      </w:pPr>
      <w:r>
        <w:t>Project lead: decides which AI text goes to a client</w:t>
      </w:r>
    </w:p>
    <w:p>
      <w:pPr>
        <w:pStyle w:val="ListBullet"/>
      </w:pPr>
      <w:r>
        <w:t>Everyone: reports errors and doubts to the managing director</w:t>
      </w:r>
    </w:p>
    <w:p>
      <w:pPr>
        <w:pStyle w:val="Heading2"/>
      </w:pPr>
      <w:r>
        <w:rPr>
          <w:color w:val="263B4B"/>
        </w:rPr>
        <w:t>4. AI literacy</w:t>
      </w:r>
    </w:p>
    <w:p>
      <w:r>
        <w:rPr>
          <w:b w:val="0"/>
          <w:i w:val="0"/>
        </w:rPr>
        <w:t>Anyone who works with AI gets a short training before starting and a refresher every year. We keep a register of who completed what. No fixed level or certificate is required; it has to fit what each person does with AI.</w:t>
      </w:r>
    </w:p>
    <w:p>
      <w:pPr>
        <w:pStyle w:val="Heading2"/>
      </w:pPr>
      <w:r>
        <w:rPr>
          <w:color w:val="263B4B"/>
        </w:rPr>
        <w:t>5. Review and labelling</w:t>
      </w:r>
    </w:p>
    <w:p>
      <w:r>
        <w:rPr>
          <w:b w:val="0"/>
          <w:i w:val="0"/>
        </w:rPr>
        <w:t>A person reviews whatever AI writes or makes before it leaves the company. We say so when:</w:t>
      </w:r>
    </w:p>
    <w:p>
      <w:pPr>
        <w:pStyle w:val="ListBullet"/>
      </w:pPr>
      <w:r>
        <w:t>a client asks whether a text was made with AI</w:t>
      </w:r>
    </w:p>
    <w:p>
      <w:pPr>
        <w:pStyle w:val="ListBullet"/>
      </w:pPr>
      <w:r>
        <w:t>an image or video looks real and was made or heavily edited with AI</w:t>
      </w:r>
    </w:p>
    <w:p>
      <w:pPr>
        <w:pStyle w:val="ListBullet"/>
      </w:pPr>
      <w:r>
        <w:t>a chatbot on our site talks to clients: it says it is AI</w:t>
      </w:r>
    </w:p>
    <w:p>
      <w:r>
        <w:rPr>
          <w:b w:val="0"/>
          <w:i w:val="0"/>
        </w:rPr>
        <w:br/>
        <w:t>Approved on: ......................        Next review: ......................</w:t>
      </w:r>
    </w:p>
    <w:p>
      <w:r>
        <w:br w:type="page"/>
      </w:r>
    </w:p>
    <w:p>
      <w:pPr>
        <w:pStyle w:val="Title"/>
      </w:pPr>
      <w:r>
        <w:rPr>
          <w:color w:val="263B4B"/>
        </w:rPr>
        <w:t>AI policy of Example Accounting LLP</w:t>
      </w:r>
    </w:p>
    <w:p>
      <w:r>
        <w:rPr>
          <w:b w:val="0"/>
          <w:i/>
          <w:color w:val="4C5D6A"/>
        </w:rPr>
        <w:t>This policy says which AI tools we use, with which data, who decides, how we learn to work with AI and how we check what AI produces. It applies to everyone who works for Example Accounting LLP, contractors included. Version 1.0, 15 October 2026, approved by the partners.</w:t>
      </w:r>
    </w:p>
    <w:p>
      <w:pPr>
        <w:pStyle w:val="Heading2"/>
      </w:pPr>
      <w:r>
        <w:rPr>
          <w:color w:val="263B4B"/>
        </w:rPr>
        <w:t>1. Approved tools</w:t>
      </w:r>
    </w:p>
    <w:tbl>
      <w:tblPr>
        <w:tblStyle w:val="TableGrid"/>
        <w:tblW w:type="auto" w:w="0"/>
        <w:jc w:val="left"/>
        <w:tblLook w:firstColumn="1" w:firstRow="1" w:lastColumn="0" w:lastRow="0" w:noHBand="0" w:noVBand="1" w:val="04A0"/>
      </w:tblPr>
      <w:tblGrid>
        <w:gridCol w:w="3251"/>
        <w:gridCol w:w="3251"/>
        <w:gridCol w:w="3251"/>
      </w:tblGrid>
      <w:tr>
        <w:tc>
          <w:tcPr>
            <w:tcW w:type="dxa" w:w="2551"/>
            <w:shd w:val="clear" w:color="auto" w:fill="1B77C4"/>
          </w:tcPr>
          <w:p>
            <w:r/>
            <w:r>
              <w:rPr>
                <w:b/>
                <w:color w:val="FFFFFF"/>
              </w:rPr>
              <w:t>Tool and plan</w:t>
            </w:r>
          </w:p>
        </w:tc>
        <w:tc>
          <w:tcPr>
            <w:tcW w:type="dxa" w:w="3402"/>
            <w:shd w:val="clear" w:color="auto" w:fill="1B77C4"/>
          </w:tcPr>
          <w:p>
            <w:r/>
            <w:r>
              <w:rPr>
                <w:b/>
                <w:color w:val="FFFFFF"/>
              </w:rPr>
              <w:t>Used for</w:t>
            </w:r>
          </w:p>
        </w:tc>
        <w:tc>
          <w:tcPr>
            <w:tcW w:type="dxa" w:w="3685"/>
            <w:shd w:val="clear" w:color="auto" w:fill="1B77C4"/>
          </w:tcPr>
          <w:p>
            <w:r/>
            <w:r>
              <w:rPr>
                <w:b/>
                <w:color w:val="FFFFFF"/>
              </w:rPr>
              <w:t>Why this plan</w:t>
            </w:r>
          </w:p>
        </w:tc>
      </w:tr>
      <w:tr>
        <w:tc>
          <w:tcPr>
            <w:tcW w:type="dxa" w:w="2551"/>
          </w:tcPr>
          <w:p>
            <w:r>
              <w:t>Microsoft 365 Copilot</w:t>
            </w:r>
          </w:p>
        </w:tc>
        <w:tc>
          <w:tcPr>
            <w:tcW w:type="dxa" w:w="3402"/>
          </w:tcPr>
          <w:p>
            <w:r>
              <w:t>Email, minutes, summaries of new rules</w:t>
            </w:r>
          </w:p>
        </w:tc>
        <w:tc>
          <w:tcPr>
            <w:tcW w:type="dxa" w:w="3685"/>
          </w:tcPr>
          <w:p>
            <w:r>
              <w:t>Stays in our Microsoft tenant, does not train</w:t>
            </w:r>
          </w:p>
        </w:tc>
      </w:tr>
      <w:tr>
        <w:tc>
          <w:tcPr>
            <w:tcW w:type="dxa" w:w="2551"/>
          </w:tcPr>
          <w:p>
            <w:r>
              <w:t>Claude Team</w:t>
            </w:r>
          </w:p>
        </w:tc>
        <w:tc>
          <w:tcPr>
            <w:tcW w:type="dxa" w:w="3402"/>
          </w:tcPr>
          <w:p>
            <w:r>
              <w:t>Explaining new rules, first drafts of memos</w:t>
            </w:r>
          </w:p>
        </w:tc>
        <w:tc>
          <w:tcPr>
            <w:tcW w:type="dxa" w:w="3685"/>
          </w:tcPr>
          <w:p>
            <w:r>
              <w:t>Commercial terms: no training on our content</w:t>
            </w:r>
          </w:p>
        </w:tc>
      </w:tr>
      <w:tr>
        <w:tc>
          <w:tcPr>
            <w:tcW w:type="dxa" w:w="2551"/>
          </w:tcPr>
          <w:p>
            <w:r>
              <w:t>AI in the accounting package</w:t>
            </w:r>
          </w:p>
        </w:tc>
        <w:tc>
          <w:tcPr>
            <w:tcW w:type="dxa" w:w="3402"/>
          </w:tcPr>
          <w:p>
            <w:r>
              <w:t>Reading invoices, booking suggestions</w:t>
            </w:r>
          </w:p>
        </w:tc>
        <w:tc>
          <w:tcPr>
            <w:tcW w:type="dxa" w:w="3685"/>
          </w:tcPr>
          <w:p>
            <w:r>
              <w:t>Under the package's data processing agreement</w:t>
            </w:r>
          </w:p>
        </w:tc>
      </w:tr>
    </w:tbl>
    <w:p/>
    <w:p>
      <w:pPr>
        <w:pStyle w:val="Heading2"/>
      </w:pPr>
      <w:r>
        <w:rPr>
          <w:color w:val="263B4B"/>
        </w:rPr>
        <w:t>2. Data that never goes in</w:t>
      </w:r>
    </w:p>
    <w:p>
      <w:r>
        <w:rPr>
          <w:b w:val="0"/>
          <w:i w:val="0"/>
        </w:rPr>
        <w:t>This data never goes into an AI tool, approved or not, unless the partners allows it in writing:</w:t>
      </w:r>
    </w:p>
    <w:p>
      <w:pPr>
        <w:pStyle w:val="ListBullet"/>
      </w:pPr>
      <w:r>
        <w:t>Clients' national ID numbers, tax returns and payslips in a chatbot</w:t>
      </w:r>
    </w:p>
    <w:p>
      <w:pPr>
        <w:pStyle w:val="ListBullet"/>
      </w:pPr>
      <w:r>
        <w:t>Client data in a tool without a data processing agreement</w:t>
      </w:r>
    </w:p>
    <w:p>
      <w:pPr>
        <w:pStyle w:val="ListBullet"/>
      </w:pPr>
      <w:r>
        <w:t>Advice to a client that none of us reviewed</w:t>
      </w:r>
    </w:p>
    <w:p>
      <w:pPr>
        <w:pStyle w:val="ListBullet"/>
      </w:pPr>
      <w:r>
        <w:t>Clients' passwords and codes</w:t>
      </w:r>
    </w:p>
    <w:p>
      <w:pPr>
        <w:pStyle w:val="Heading2"/>
      </w:pPr>
      <w:r>
        <w:rPr>
          <w:color w:val="263B4B"/>
        </w:rPr>
        <w:t>3. Who decides</w:t>
      </w:r>
    </w:p>
    <w:p>
      <w:pPr>
        <w:pStyle w:val="ListBullet"/>
      </w:pPr>
      <w:r>
        <w:t>Partners: approve tools and this policy</w:t>
      </w:r>
    </w:p>
    <w:p>
      <w:pPr>
        <w:pStyle w:val="ListBullet"/>
      </w:pPr>
      <w:r>
        <w:t>File manager: stays responsible for every piece of advice</w:t>
      </w:r>
    </w:p>
    <w:p>
      <w:pPr>
        <w:pStyle w:val="ListBullet"/>
      </w:pPr>
      <w:r>
        <w:t>Everyone: reports an error or a data leak at once</w:t>
      </w:r>
    </w:p>
    <w:p>
      <w:pPr>
        <w:pStyle w:val="Heading2"/>
      </w:pPr>
      <w:r>
        <w:rPr>
          <w:color w:val="263B4B"/>
        </w:rPr>
        <w:t>4. AI literacy</w:t>
      </w:r>
    </w:p>
    <w:p>
      <w:r>
        <w:rPr>
          <w:b w:val="0"/>
          <w:i w:val="0"/>
        </w:rPr>
        <w:t>Anyone who works with AI gets a short training before starting and a refresher every year. We keep a register of who completed what. No fixed level or certificate is required; it has to fit what each person does with AI.</w:t>
      </w:r>
    </w:p>
    <w:p>
      <w:pPr>
        <w:pStyle w:val="Heading2"/>
      </w:pPr>
      <w:r>
        <w:rPr>
          <w:color w:val="263B4B"/>
        </w:rPr>
        <w:t>5. Review and labelling</w:t>
      </w:r>
    </w:p>
    <w:p>
      <w:r>
        <w:rPr>
          <w:b w:val="0"/>
          <w:i w:val="0"/>
        </w:rPr>
        <w:t>A person reviews whatever AI writes or makes before it leaves the company. We say so when:</w:t>
      </w:r>
    </w:p>
    <w:p>
      <w:pPr>
        <w:pStyle w:val="ListBullet"/>
      </w:pPr>
      <w:r>
        <w:t>a client gets advice that AI drafted first and asks about it</w:t>
      </w:r>
    </w:p>
    <w:p>
      <w:pPr>
        <w:pStyle w:val="ListBullet"/>
      </w:pPr>
      <w:r>
        <w:t>we publish text on matters of public interest that nobody reviewed</w:t>
      </w:r>
    </w:p>
    <w:p>
      <w:pPr>
        <w:pStyle w:val="ListBullet"/>
      </w:pPr>
      <w:r>
        <w:t>a chatbot talks to clients: it says it is AI</w:t>
      </w:r>
    </w:p>
    <w:p>
      <w:r>
        <w:rPr>
          <w:b w:val="0"/>
          <w:i w:val="0"/>
        </w:rPr>
        <w:br/>
        <w:t>Approved on: ......................        Next review: ......................</w:t>
      </w:r>
    </w:p>
    <w:p>
      <w:r>
        <w:rPr>
          <w:b w:val="0"/>
          <w:i/>
          <w:color w:val="4C5D6A"/>
          <w:sz w:val="17"/>
        </w:rPr>
        <w:t>Template by VBS Marketing, Ghent, Belgium. vbsmarketing.eu/en/templates</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